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B1D4" w14:textId="3EF02DBA" w:rsidR="00F12C76" w:rsidRPr="00C77DCE" w:rsidRDefault="00DE00FD" w:rsidP="006C0B77">
      <w:pPr>
        <w:spacing w:after="0"/>
        <w:ind w:firstLine="709"/>
        <w:jc w:val="both"/>
        <w:rPr>
          <w:rFonts w:ascii="Times New Roman" w:hAnsi="Times New Roman" w:cs="Times New Roman"/>
          <w:sz w:val="24"/>
          <w:szCs w:val="24"/>
          <w:lang w:val="kk-KZ" w:eastAsia="ar-SA"/>
        </w:rPr>
      </w:pPr>
      <w:r w:rsidRPr="00C77DCE">
        <w:rPr>
          <w:rFonts w:ascii="Times New Roman" w:hAnsi="Times New Roman" w:cs="Times New Roman"/>
          <w:sz w:val="24"/>
          <w:szCs w:val="24"/>
          <w:lang w:val="kk-KZ" w:eastAsia="ar-SA"/>
        </w:rPr>
        <w:t>П</w:t>
      </w:r>
      <w:r w:rsidR="00481EFF" w:rsidRPr="00C77DCE">
        <w:rPr>
          <w:rFonts w:ascii="Times New Roman" w:hAnsi="Times New Roman" w:cs="Times New Roman"/>
          <w:sz w:val="24"/>
          <w:szCs w:val="24"/>
          <w:lang w:val="kk-KZ" w:eastAsia="ar-SA"/>
        </w:rPr>
        <w:t>рактикалық сабақ</w:t>
      </w:r>
      <w:r w:rsidR="00C77DCE" w:rsidRPr="00C77DCE">
        <w:rPr>
          <w:rFonts w:ascii="Times New Roman" w:hAnsi="Times New Roman" w:cs="Times New Roman"/>
          <w:sz w:val="24"/>
          <w:szCs w:val="24"/>
          <w:lang w:val="kk-KZ" w:eastAsia="ar-SA"/>
        </w:rPr>
        <w:t xml:space="preserve"> ПС-</w:t>
      </w:r>
      <w:r w:rsidRPr="00C77DCE">
        <w:rPr>
          <w:rFonts w:ascii="Times New Roman" w:hAnsi="Times New Roman" w:cs="Times New Roman"/>
          <w:sz w:val="24"/>
          <w:szCs w:val="24"/>
          <w:lang w:val="kk-KZ" w:eastAsia="ar-SA"/>
        </w:rPr>
        <w:t>13.</w:t>
      </w:r>
      <w:r w:rsidRPr="00C77DCE">
        <w:rPr>
          <w:rFonts w:ascii="Times New Roman" w:hAnsi="Times New Roman" w:cs="Times New Roman"/>
          <w:sz w:val="24"/>
          <w:szCs w:val="24"/>
        </w:rPr>
        <w:t xml:space="preserve"> </w:t>
      </w:r>
      <w:r w:rsidR="00C77DCE" w:rsidRPr="00C77DCE">
        <w:rPr>
          <w:rFonts w:ascii="Times New Roman" w:hAnsi="Times New Roman" w:cs="Times New Roman"/>
          <w:sz w:val="24"/>
          <w:szCs w:val="24"/>
          <w:lang w:val="kk-KZ"/>
        </w:rPr>
        <w:t>ҚР мемлекеттік және азаматтық қызметтегі өзгерістерді басқаруда  команда қалыптастыру қағидалары</w:t>
      </w:r>
    </w:p>
    <w:p w14:paraId="7B04D14D" w14:textId="02DE6F63" w:rsidR="00C02C95" w:rsidRPr="00C77DCE" w:rsidRDefault="00C02C95" w:rsidP="00C02C95">
      <w:pPr>
        <w:rPr>
          <w:rFonts w:ascii="Times New Roman" w:hAnsi="Times New Roman" w:cs="Times New Roman"/>
          <w:sz w:val="24"/>
          <w:szCs w:val="24"/>
          <w:lang w:val="kk-KZ" w:eastAsia="ar-SA"/>
        </w:rPr>
      </w:pPr>
    </w:p>
    <w:p w14:paraId="1EFDA34A" w14:textId="6475846D" w:rsidR="00C02C95" w:rsidRPr="00C77DCE" w:rsidRDefault="00C02C95" w:rsidP="00C02C95">
      <w:pPr>
        <w:tabs>
          <w:tab w:val="left" w:pos="0"/>
        </w:tabs>
        <w:rPr>
          <w:rFonts w:ascii="Times New Roman" w:hAnsi="Times New Roman" w:cs="Times New Roman"/>
          <w:sz w:val="24"/>
          <w:szCs w:val="24"/>
          <w:lang w:val="kk-KZ"/>
        </w:rPr>
      </w:pPr>
      <w:r w:rsidRPr="00C77DCE">
        <w:rPr>
          <w:rFonts w:ascii="Times New Roman" w:hAnsi="Times New Roman" w:cs="Times New Roman"/>
          <w:sz w:val="24"/>
          <w:szCs w:val="24"/>
        </w:rPr>
        <w:tab/>
      </w:r>
      <w:r w:rsidRPr="00C77DCE">
        <w:rPr>
          <w:rFonts w:ascii="Times New Roman" w:hAnsi="Times New Roman" w:cs="Times New Roman"/>
          <w:sz w:val="24"/>
          <w:szCs w:val="24"/>
          <w:lang w:val="kk-KZ"/>
        </w:rPr>
        <w:t xml:space="preserve">Сабақтың  мақсаты – Студенттерге </w:t>
      </w:r>
      <w:r w:rsidR="00C77DCE" w:rsidRPr="00C77DCE">
        <w:rPr>
          <w:rFonts w:ascii="Times New Roman" w:hAnsi="Times New Roman" w:cs="Times New Roman"/>
          <w:sz w:val="24"/>
          <w:szCs w:val="24"/>
          <w:lang w:val="kk-KZ"/>
        </w:rPr>
        <w:t xml:space="preserve">ҚР мемлекеттік және азаматтық қызметтегі өзгерістерді басқаруда  команда қалыптастыру қағидаларын </w:t>
      </w:r>
      <w:r w:rsidRPr="00C77DCE">
        <w:rPr>
          <w:rFonts w:ascii="Times New Roman" w:hAnsi="Times New Roman" w:cs="Times New Roman"/>
          <w:sz w:val="24"/>
          <w:szCs w:val="24"/>
          <w:lang w:val="kk-KZ"/>
        </w:rPr>
        <w:t xml:space="preserve"> жан-жақты кешенд</w:t>
      </w:r>
      <w:r w:rsidR="00481EFF" w:rsidRPr="00C77DCE">
        <w:rPr>
          <w:rFonts w:ascii="Times New Roman" w:hAnsi="Times New Roman" w:cs="Times New Roman"/>
          <w:sz w:val="24"/>
          <w:szCs w:val="24"/>
          <w:lang w:val="kk-KZ"/>
        </w:rPr>
        <w:t xml:space="preserve">і   </w:t>
      </w:r>
      <w:r w:rsidR="00481EFF" w:rsidRPr="00C77DCE">
        <w:rPr>
          <w:rFonts w:ascii="Times New Roman" w:hAnsi="Times New Roman" w:cs="Times New Roman"/>
          <w:bCs/>
          <w:sz w:val="24"/>
          <w:szCs w:val="24"/>
          <w:lang w:val="kk-KZ"/>
        </w:rPr>
        <w:t>пікір алмасу</w:t>
      </w:r>
      <w:r w:rsidR="00481EFF" w:rsidRPr="00C77DCE">
        <w:rPr>
          <w:rFonts w:ascii="Times New Roman" w:hAnsi="Times New Roman" w:cs="Times New Roman"/>
          <w:sz w:val="24"/>
          <w:szCs w:val="24"/>
          <w:lang w:val="kk-KZ" w:eastAsia="ko-KR"/>
        </w:rPr>
        <w:t xml:space="preserve"> және ой-тұжырымдар жасау</w:t>
      </w:r>
    </w:p>
    <w:p w14:paraId="036DFF90" w14:textId="77777777" w:rsidR="00C02C95" w:rsidRPr="00C77DCE" w:rsidRDefault="00C02C95" w:rsidP="00C02C95">
      <w:pPr>
        <w:tabs>
          <w:tab w:val="left" w:pos="1380"/>
        </w:tabs>
        <w:rPr>
          <w:rFonts w:ascii="Times New Roman" w:hAnsi="Times New Roman" w:cs="Times New Roman"/>
          <w:sz w:val="24"/>
          <w:szCs w:val="24"/>
          <w:lang w:val="kk-KZ"/>
        </w:rPr>
      </w:pPr>
      <w:r w:rsidRPr="00C77DCE">
        <w:rPr>
          <w:rFonts w:ascii="Times New Roman" w:hAnsi="Times New Roman" w:cs="Times New Roman"/>
          <w:sz w:val="24"/>
          <w:szCs w:val="24"/>
          <w:lang w:val="kk-KZ"/>
        </w:rPr>
        <w:t>Сұрақтар:</w:t>
      </w:r>
    </w:p>
    <w:p w14:paraId="2DF1FB33" w14:textId="6A0DFE7A" w:rsidR="00C02C95" w:rsidRPr="00C77DCE" w:rsidRDefault="00C02C95" w:rsidP="00C02C95">
      <w:pPr>
        <w:tabs>
          <w:tab w:val="left" w:pos="1380"/>
        </w:tabs>
        <w:rPr>
          <w:rFonts w:ascii="Times New Roman" w:hAnsi="Times New Roman" w:cs="Times New Roman"/>
          <w:sz w:val="24"/>
          <w:szCs w:val="24"/>
          <w:lang w:val="kk-KZ"/>
        </w:rPr>
      </w:pPr>
      <w:r w:rsidRPr="00C77DCE">
        <w:rPr>
          <w:rFonts w:ascii="Times New Roman" w:hAnsi="Times New Roman" w:cs="Times New Roman"/>
          <w:sz w:val="24"/>
          <w:szCs w:val="24"/>
          <w:lang w:val="kk-KZ"/>
        </w:rPr>
        <w:t>1.</w:t>
      </w:r>
      <w:r w:rsidRPr="00C77DCE">
        <w:rPr>
          <w:rFonts w:ascii="Times New Roman" w:hAnsi="Times New Roman" w:cs="Times New Roman"/>
          <w:sz w:val="24"/>
          <w:szCs w:val="24"/>
          <w:lang w:val="kk-KZ" w:eastAsia="ar-SA"/>
        </w:rPr>
        <w:t xml:space="preserve"> </w:t>
      </w:r>
      <w:r w:rsidR="00C77DCE" w:rsidRPr="00C77DCE">
        <w:rPr>
          <w:rFonts w:ascii="Times New Roman" w:hAnsi="Times New Roman" w:cs="Times New Roman"/>
          <w:sz w:val="24"/>
          <w:szCs w:val="24"/>
          <w:lang w:val="kk-KZ"/>
        </w:rPr>
        <w:t>ҚР мемлекеттік және азаматтық қызметтегі өзгерістерді басқаруда  команда қалыптастыру қағидалары</w:t>
      </w:r>
    </w:p>
    <w:p w14:paraId="373E9CBC" w14:textId="43755483" w:rsidR="00C02C95" w:rsidRPr="00C77DCE" w:rsidRDefault="00C02C95" w:rsidP="00C02C95">
      <w:pPr>
        <w:tabs>
          <w:tab w:val="left" w:pos="1380"/>
        </w:tabs>
        <w:rPr>
          <w:rFonts w:ascii="Times New Roman" w:hAnsi="Times New Roman" w:cs="Times New Roman"/>
          <w:sz w:val="24"/>
          <w:szCs w:val="24"/>
          <w:lang w:val="kk-KZ"/>
        </w:rPr>
      </w:pPr>
      <w:r w:rsidRPr="00C77DCE">
        <w:rPr>
          <w:rFonts w:ascii="Times New Roman" w:hAnsi="Times New Roman" w:cs="Times New Roman"/>
          <w:sz w:val="24"/>
          <w:szCs w:val="24"/>
          <w:lang w:val="kk-KZ"/>
        </w:rPr>
        <w:t>2.</w:t>
      </w:r>
      <w:r w:rsidRPr="00C77DCE">
        <w:rPr>
          <w:rFonts w:ascii="Times New Roman" w:hAnsi="Times New Roman" w:cs="Times New Roman"/>
          <w:sz w:val="24"/>
          <w:szCs w:val="24"/>
          <w:lang w:val="kk-KZ" w:eastAsia="ar-SA"/>
        </w:rPr>
        <w:t xml:space="preserve"> </w:t>
      </w:r>
      <w:r w:rsidR="00C77DCE" w:rsidRPr="00C77DCE">
        <w:rPr>
          <w:rFonts w:ascii="Times New Roman" w:hAnsi="Times New Roman" w:cs="Times New Roman"/>
          <w:sz w:val="24"/>
          <w:szCs w:val="24"/>
          <w:lang w:val="kk-KZ"/>
        </w:rPr>
        <w:t>Мемлекеттік және азаматтық қызметтегі өзгерістерді басқаруда  қағидаларының ерекшеліктері</w:t>
      </w:r>
    </w:p>
    <w:p w14:paraId="09FDF0A7" w14:textId="77777777" w:rsidR="00C850FC" w:rsidRPr="00C850FC" w:rsidRDefault="00C02C95" w:rsidP="00C850FC">
      <w:pPr>
        <w:pStyle w:val="af5"/>
        <w:shd w:val="clear" w:color="auto" w:fill="F8F9FA"/>
        <w:rPr>
          <w:color w:val="000000"/>
          <w:sz w:val="28"/>
          <w:szCs w:val="28"/>
          <w:lang w:val="kk-KZ"/>
        </w:rPr>
      </w:pPr>
      <w:r>
        <w:rPr>
          <w:rFonts w:ascii="Segoe UI" w:hAnsi="Segoe UI" w:cs="Segoe UI"/>
          <w:color w:val="000000"/>
          <w:lang w:val="kk-KZ"/>
        </w:rPr>
        <w:t xml:space="preserve">        </w:t>
      </w:r>
      <w:r w:rsidRPr="008C4CDD">
        <w:rPr>
          <w:rFonts w:ascii="Segoe UI" w:hAnsi="Segoe UI" w:cs="Segoe UI"/>
          <w:color w:val="000000"/>
          <w:lang w:val="kk-KZ"/>
        </w:rPr>
        <w:t> </w:t>
      </w:r>
      <w:r w:rsidRPr="008C4CDD">
        <w:rPr>
          <w:color w:val="000000"/>
          <w:sz w:val="28"/>
          <w:szCs w:val="28"/>
          <w:lang w:val="kk-KZ"/>
        </w:rPr>
        <w:t xml:space="preserve">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w:t>
      </w:r>
      <w:r w:rsidR="00C850FC" w:rsidRPr="00C850FC">
        <w:rPr>
          <w:color w:val="000000"/>
          <w:sz w:val="28"/>
          <w:szCs w:val="28"/>
          <w:lang w:val="kk-KZ"/>
        </w:rPr>
        <w:t>мамырдағы № 358 қаулысы)</w:t>
      </w:r>
    </w:p>
    <w:p w14:paraId="6E05F1EF"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Әрбір мемлекеттік органда іске асырылатын бағдарламалардан басқа үлгілік базалық бағыт құрылады және іске асырылады, ол мемлекеттік органның негізгі қызметі саласындағы мемлекеттік басқару жүйесін тұрақты жетілдіруге бағытталған, оның құрамына мынадай жобалар топтары енгізіледі:</w:t>
      </w:r>
    </w:p>
    <w:p w14:paraId="751F51A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мемлекеттік басқаруды жаңғырту;</w:t>
      </w:r>
    </w:p>
    <w:p w14:paraId="4D8CB9B4"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мемлекеттік аппараттың кәсібилігі мен біліктілігін арттыру;</w:t>
      </w:r>
    </w:p>
    <w:p w14:paraId="2ABD0B3A"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3) жеке және заңды тұлғалардың өтініштерімен жұмыс;</w:t>
      </w:r>
    </w:p>
    <w:p w14:paraId="31648BEF"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4) сыбайлас жемқорлықтың алдын алу және оған қарсы іс-қимыл;</w:t>
      </w:r>
    </w:p>
    <w:p w14:paraId="79591DD2"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5) қоғамдық сананы жаңғырту;</w:t>
      </w:r>
    </w:p>
    <w:p w14:paraId="6ADA04DC"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6) мемлекеттік көрсетілетін қызметтерді және мемлекеттік орган қызметінің саласын/аясын/өңірін цифрландыру.</w:t>
      </w:r>
    </w:p>
    <w:p w14:paraId="48F96AA0" w14:textId="77777777" w:rsidR="00C850FC" w:rsidRPr="00C850FC" w:rsidRDefault="00C850FC" w:rsidP="00C850FC">
      <w:pPr>
        <w:pStyle w:val="af5"/>
        <w:shd w:val="clear" w:color="auto" w:fill="F8F9FA"/>
        <w:rPr>
          <w:color w:val="000000"/>
          <w:sz w:val="28"/>
          <w:szCs w:val="28"/>
          <w:lang w:val="kk-KZ"/>
        </w:rPr>
      </w:pPr>
    </w:p>
    <w:p w14:paraId="237C5BF6"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lastRenderedPageBreak/>
        <w:t>Топтық басқару жоспарын өзектілендіру процесі төрт кезеңде жүзеге асырылады:</w:t>
      </w:r>
    </w:p>
    <w:p w14:paraId="74E0AC0E"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саланың/аяның/өңірдің ағымдағы жай-күйін бағалау нәтижелерін және қол жеткізілуі бағдарламада көзделген, тиісті жобалар мен іс-шараларды (іс-қимылдарды) іске асыру нәтижесінде анықталған проблемалардың өзгеру серпінін бағалауға мүмкіндік беретін ұлттық түйінді индикаторларды ескере отырып, осы Қағидаларға 3-қосымшаға сәйкес нысан бойынша бағдарламаның жобалары мен бастамалары (шаралары) картасында көрсетілген проблемалық мәселелерді өзектілендіру;</w:t>
      </w:r>
    </w:p>
    <w:p w14:paraId="6A357E0F"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өзгеріс әлеуметтік-экономикалық жағдайлардың жақсаруына, халықтың әл-ауқаты мен өмір сүру сапасына оң әсер ететін жағдайда, бағдарламалардың басқарушы комитеттерінің жобаларды тоқтату, іске қосу, қайта іске қосу, жаңа бастамаларды (шараларды) әзірлеу және бюджет процесі шеңберінде ресурстарды қайта бөлудің орындылығы туралы шешімдер қабылдауы;</w:t>
      </w:r>
    </w:p>
    <w:p w14:paraId="2131F1B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3) қаржыландыру көздерін айқындаумен қаржы қаражатына қажеттілікті есептей отырып, басым жобаларды қажетті ресурстармен қамтамасыз ету және таяу 12 айда жедел іске асыру үшін олардың тізбесін өзектілендіру;</w:t>
      </w:r>
    </w:p>
    <w:p w14:paraId="14130BBE"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4) ықтимал қаржыландыру көздерін айқындаумен қаржы қаражатына қажеттілікті алдын ала есептей отырып, бағдарламаның қолданылу мерзімі аяқталғанға дейін орта мерзімді перспективаға арналған саланы/аяны/өңірді дамыту болжамын ескере отырып, анықталған проблемалық мәселелерді шешуге бағытталған жобалардың перспективалық тізбесін қалыптастыру.</w:t>
      </w:r>
    </w:p>
    <w:p w14:paraId="39B64114"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басқаруға қатысушылардың құзыреті мен өкілеттіктері</w:t>
      </w:r>
    </w:p>
    <w:p w14:paraId="1FEB79EE"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Офис:</w:t>
      </w:r>
    </w:p>
    <w:p w14:paraId="27B154E3"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Жүйеге және осы Қағидаларға сәйкес ұлттық жобалардың іске асырылуын қамтамасыз етеді.</w:t>
      </w:r>
    </w:p>
    <w:p w14:paraId="59124F7F"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Ұлттық жобаларды әзірлеу, мониторингтеу және бағалау жөніндегі әдіснамалық қамтамасыз етуді мемлекеттік жоспарлау жөніндегі уәкілетті орган стратегиялық жоспарлау жөніндегі уәкілетті органмен келісе отырып жүзеге асырады;</w:t>
      </w:r>
    </w:p>
    <w:p w14:paraId="2E809C78"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жергілікті атқарушы органдар үшін өңірді дамыту жоспарын іске асырудың бірыңғай біріздендірілген жобалық архитектурасын айқындайды.</w:t>
      </w:r>
    </w:p>
    <w:p w14:paraId="16FF7F90"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Бағдарлама жетекшісі:</w:t>
      </w:r>
    </w:p>
    <w:p w14:paraId="62CD743A"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lastRenderedPageBreak/>
        <w:t xml:space="preserve">      1) бағдарламаны іске асыру үшін ұйымдастырушылық жобалық архитектура қалыптастырады, оның ішінде:</w:t>
      </w:r>
    </w:p>
    <w:p w14:paraId="7EF0C8C2"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жобалық офистің акселерация тобын құру туралы (қажет болған жағдайда) шешімдер қабылдайды;</w:t>
      </w:r>
    </w:p>
    <w:p w14:paraId="7652A5B2"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бағдарламаның басқарушы комитетінің дербес құрамын және оның отырыстары мен жедел кеңестерінің скрам-кестесін бекітеді;</w:t>
      </w:r>
    </w:p>
    <w:p w14:paraId="5BAB9B2B"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3) бағдарламаның басқарушы комитетінің, жобалық офис жетекшісінің және бағдарламаның (бағдарламалардың) базалық бағыттары жетекшілерінің қызметіне тікелей басшылықты жүзеге асырады;</w:t>
      </w:r>
    </w:p>
    <w:p w14:paraId="616CA40D"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4) мемлекеттік органның жобалық офисімен жұмыс істеуде Офиске қолдау көрсетеді, оның ішінде базалық бағыттар жетекшілерінің және жобалар топтары жетекшілерінің мемлекеттік органның жобалық офисінің жұмысына скрам-кездесулерде тұрақты түрде жеке қатысуын қамтамасыз етеді;</w:t>
      </w:r>
    </w:p>
    <w:p w14:paraId="1FDE61FD"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5) өзгеруі әлеуметтік-экономикалық жағдайлардың артуына, халықтың әл-ауқаты мен өмір сүру сапасына оң ықпал еткен жағдайда жалпыұлттық басымдықтың тиісті портфелі шеңберінде қол жеткізілуі көзделген ұлттық түйінді индикаторларды қайта қарау және/немесе түзету жөніндегі негізделген ұсыныстарды жалпыұлттық басымдықтың басқарушы кеңесінің қарауы үшін Офиске енгізеді;</w:t>
      </w:r>
    </w:p>
    <w:p w14:paraId="3161E387"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6) жалпыұлттық басымдықтардағы мақсаттар картасына сәйкес бағдарламаға кіретін базалық бағыттар жетекшілері мен жобалар топтары жетекшілеріне бекітілген жалпыұлттық басымдықтар мақсаттарының картасы индикаторларының орындалуын қамтамасыз етеді;</w:t>
      </w:r>
    </w:p>
    <w:p w14:paraId="136289DD"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7) Жобалар топтары жетекшілерінің, жобалар жетекшілерінің жобалық қызметі нәтижелерін рейтингтік бағалау әдістемесін бекітеді.</w:t>
      </w:r>
    </w:p>
    <w:p w14:paraId="464F9244"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Бағдарламаның басқарушы комитеті:</w:t>
      </w:r>
    </w:p>
    <w:p w14:paraId="75AB1045"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бағдарламаны, оның ішінде жалпыұлттық басымдықтың тиісті портфелінің мақсаттары мен міндеттеріне сәйкес жаңа бастамаларды іске асыруды;</w:t>
      </w:r>
    </w:p>
    <w:p w14:paraId="3E9C118A"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қол жеткізілуі бағдарлама шеңберінде көзделген белгіленген ұлттық түйінді индикаторларға қол жеткізуді;</w:t>
      </w:r>
    </w:p>
    <w:p w14:paraId="0459B952"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3) бағдарламаның базалық бағыттарының жетекшілері деңгейінде шешілмеген мәселелер бойынша шешімдерді қарауды және қабылдауды;</w:t>
      </w:r>
    </w:p>
    <w:p w14:paraId="01273EA2"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lastRenderedPageBreak/>
        <w:t xml:space="preserve">      4) осы Қағидаларға 1-қосымшада көрсетілген мемлекеттік органды жобалық басқарудың үлгілік ұйымдастырушылық құрылымына сәйкес жобалау рөлдерін бекітуді қамтамасыз етеді.</w:t>
      </w:r>
    </w:p>
    <w:p w14:paraId="599A770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Мемлекеттік органның жобалық офисі мыналарды:</w:t>
      </w:r>
    </w:p>
    <w:p w14:paraId="15D5783A"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ұйымдастыруды;</w:t>
      </w:r>
    </w:p>
    <w:p w14:paraId="397213D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мониторингілеуді;</w:t>
      </w:r>
    </w:p>
    <w:p w14:paraId="6870504F"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3)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ұсынуды;</w:t>
      </w:r>
    </w:p>
    <w:p w14:paraId="37C5D6CB"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4)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p w14:paraId="3BCDF965"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5)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p w14:paraId="67E574C0"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6)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етуді;</w:t>
      </w:r>
    </w:p>
    <w:p w14:paraId="68BCDA84"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7)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ұйымдастыруды;</w:t>
      </w:r>
    </w:p>
    <w:p w14:paraId="3017E1F4"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lastRenderedPageBreak/>
        <w:t xml:space="preserve">      8) мемлекеттік органның жобалық персоналын ынталандыру жүйесін енгізуді және дамытуды;</w:t>
      </w:r>
    </w:p>
    <w:p w14:paraId="1F442BFA"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9) жалпыұлттық басымдықтың басқарушы кеңесінде қарау үшін материалдар қалыптастыруды;</w:t>
      </w:r>
    </w:p>
    <w:p w14:paraId="1557E39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10)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p w14:paraId="67C32CE3"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11)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p w14:paraId="459DE52B"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Мемлекеттік органның жобалық офисінің басшысы жобалық офисті тікелей басқаруды жүзеге асырады, бағдарламаны іске асыру кезеңдерінде мемлекеттік орган іске асыратын бағдарламаларға қатысушылардың өзара іс-қимылын және жобалық қызметін үйлестіруді ұйымдастырады және бағдарлама жетекшісіне есеп береді.</w:t>
      </w:r>
    </w:p>
    <w:p w14:paraId="556D8141"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Базалық бағыттың жетекшісі, оның ішінде үлгілік базалық бағыттың жетекшісі:</w:t>
      </w:r>
    </w:p>
    <w:p w14:paraId="65048443"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базалық бағыттың мақсаттары мен нәтижелеріне қол жеткізу үшін қажетті жобалар топтарының іске асырылуын қамтамасыз ету үшін базалық бағытты іске асыру тобының дербес құрамын қалыптастырады;</w:t>
      </w:r>
    </w:p>
    <w:p w14:paraId="7952DC86"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осы Қағидаларға 1-қосымшада көрсетілген мемлекеттік органды жобалық басқарудың үлгілік ұйымдастырушылық құрылымына сәйкес бағдарламаның базалық бағытын іске асыру тобының жетекшісін және жобалар топтарының жетекшілерін және басқа да жобалау рөлдерін тағайындайды;</w:t>
      </w:r>
    </w:p>
    <w:p w14:paraId="7AE2E6E1"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3) базалық бағыттарды іске асыру топтары жетекшілерінің қызметіне тікелей басшылықты жүзеге асырады;</w:t>
      </w:r>
    </w:p>
    <w:p w14:paraId="6DC03CA6"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4) скрам-кестеге сәйкес базалық бағыттарды іске асыру топтары жетекшілерінің жобалар топтары жетекшілерімен апта сайынғы жұмыс скрам-кездесулеріне жеке қатысады;</w:t>
      </w:r>
    </w:p>
    <w:p w14:paraId="02E39057"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lastRenderedPageBreak/>
        <w:t xml:space="preserve">      5) жобалардың міндеттерін орындау кезінде туындаған проблемаларды жедел шешу және кедергілерді жою үшін, жүйелі сипаттағы мәселелер бойынша шешімдерді талқылау және әзірлеу, келесі аптаға арналған міндеттерді түзетумен апта ішінде орындалған жұмысты мониторингтеу және бақылау үшін жобалар топтары жетекшілерінің мемлекеттік органның жобалық офисінде апта сайынғы скрам-кездесулерге қатысуын қамтамасыз етеді;</w:t>
      </w:r>
    </w:p>
    <w:p w14:paraId="6F24F99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6) қол жеткізілуі бағдарламада базалық бағыт шеңберінде көзделген мақсаттар мен ұлттық түйінді индикаторларға қол жеткізу үшін іске асырылатын жобалардың жеткіліктілігі тұрғысынан алшақтықтарды тұрақты талдау негізінде, оның ішінде, базалық бағыт шеңберінде іске асырылатын жобалар бойынша бағдарламаның басқарушы комитетіне жобаларды тоқтату, іске қосу, қайта іске қосу, жаңа бастамаларды (шараларды) әзірлеу туралы негізделген ұсыныстар енгізеді;</w:t>
      </w:r>
    </w:p>
    <w:p w14:paraId="788851ED"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7) өзгеріс әлеуметтік-экономикалық жағдайлардың артуына, халықтың әл-ауқаты мен өмір сүру сапасына оң ықпал ететін жағдайда, бағдарламаның басқарушы комитетінің қарауына қол жеткізілуі жалпыұлттық басымдықтың тиісті портфелінің шеңберінде көзделген ұлттық түйінді индикаторларды қайта қарау және/немесе түзету бойынша негізделген ұсыныстар енгізеді;</w:t>
      </w:r>
    </w:p>
    <w:p w14:paraId="20BBDEDF"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8) проблемалық мәселелерді шешуде және жобаларды іске асыру барысында туындайтын кедергілерді жоюда жобалық тапсырмаларды алға қою және мемлекеттік органның құрылымдық бөлімшелері мен басқа да мүдделі тараптарды тарту арқылы базалық бағытты іске асыру тобына барынша жәрдемдесуді қамтамасыз етеді;</w:t>
      </w:r>
    </w:p>
    <w:p w14:paraId="6261C888"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9) қол жеткізілуі бағдарламада көзделген және жалпыұлттық басымдық мақсаттарының картасына сәйкес бағдарламаның жетекшілік ететін базалық бағытына кіретін базалық бағыт жетекшісі мен жобалар топтарының жетекшілеріне бекітілген ұлттық түйінді индикаторлардың орындалуын қамтамасыз етеді.</w:t>
      </w:r>
    </w:p>
    <w:p w14:paraId="5C56FA19"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Базалық бағытты іске асыру тобы:</w:t>
      </w:r>
    </w:p>
    <w:p w14:paraId="0FC5721E"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1) бағдарламаның мақсаттарын, қол жеткізілуі бағдарлама шеңберінде көзделген ұлттық түйінді индикаторларын декомпозициялау жолымен мақсаттарды, қол жеткізілуі тиісті базалық бағыт шеңберінде бағдарламада көзделген ұлттық түйінді индикаторларды сәйкестендіруді;</w:t>
      </w:r>
    </w:p>
    <w:p w14:paraId="24B7A4FE" w14:textId="77777777" w:rsidR="00C850FC" w:rsidRPr="00C850FC" w:rsidRDefault="00C850FC" w:rsidP="00C850FC">
      <w:pPr>
        <w:pStyle w:val="af5"/>
        <w:shd w:val="clear" w:color="auto" w:fill="F8F9FA"/>
        <w:rPr>
          <w:color w:val="000000"/>
          <w:sz w:val="28"/>
          <w:szCs w:val="28"/>
          <w:lang w:val="kk-KZ"/>
        </w:rPr>
      </w:pPr>
      <w:r w:rsidRPr="00C850FC">
        <w:rPr>
          <w:color w:val="000000"/>
          <w:sz w:val="28"/>
          <w:szCs w:val="28"/>
          <w:lang w:val="kk-KZ"/>
        </w:rPr>
        <w:t xml:space="preserve">      2) базалық бағыттың мақсаттары мен нәтижелеріне қол жеткізу үшін қажетті жобаларды тоқтату, іске қосу, қайта іске қосудың, жаңа бастамаларды (шараларды) әзірлеудің орындылығы туралы шешімдер қабылдау үшін қол жеткізілуі базалық бағыт шеңберінде іске асырылатын </w:t>
      </w:r>
      <w:r w:rsidRPr="00C850FC">
        <w:rPr>
          <w:color w:val="000000"/>
          <w:sz w:val="28"/>
          <w:szCs w:val="28"/>
          <w:lang w:val="kk-KZ"/>
        </w:rPr>
        <w:lastRenderedPageBreak/>
        <w:t>жобалар бойынша бағдарламада көзделген ұлттық түйінді индикаторларды сәйкестендіруді және талдауды;</w:t>
      </w:r>
    </w:p>
    <w:p w14:paraId="780F9D87" w14:textId="344171AD" w:rsidR="002F43E0" w:rsidRDefault="00C850FC" w:rsidP="00C850FC">
      <w:pPr>
        <w:pStyle w:val="af5"/>
        <w:shd w:val="clear" w:color="auto" w:fill="F8F9FA"/>
        <w:spacing w:before="0" w:beforeAutospacing="0"/>
        <w:rPr>
          <w:rFonts w:eastAsia="Calibri"/>
          <w:bCs/>
          <w:color w:val="000000" w:themeColor="text1"/>
          <w:sz w:val="20"/>
          <w:szCs w:val="20"/>
          <w:lang w:val="kk-KZ"/>
        </w:rPr>
      </w:pPr>
      <w:r w:rsidRPr="00C850FC">
        <w:rPr>
          <w:color w:val="000000"/>
          <w:sz w:val="28"/>
          <w:szCs w:val="28"/>
          <w:lang w:val="kk-KZ"/>
        </w:rPr>
        <w:t xml:space="preserve">      3) жобалық басқарудың ақпараттық жүйесінде тікелей қалыптастырылатын жобаларды басқару жоспарларына сәйкес бөлінген ресурстар шеңберінде белгіленген талаптар мен мерзімдерге сәйкес базалық бағыттағы жобаларды іске асыруды қамтамасыз ету үшін базалық бағыттағы жобалық персоналды, оның ішінде жобалар топтарының жетекшілерін, жобалар жетекшілерін және жобалық командаларға қатысушыларды үйлестіруді, консультациялық-әдіснамалық, ақпараттық-талдамалық және ұйымдастырушылық қолдауды жүзеге асырады.</w:t>
      </w:r>
    </w:p>
    <w:p w14:paraId="4C980BD6" w14:textId="000AFEE4" w:rsidR="00793055" w:rsidRPr="00793055" w:rsidRDefault="00793055" w:rsidP="00793055">
      <w:pPr>
        <w:rPr>
          <w:rFonts w:ascii="Times New Roman" w:hAnsi="Times New Roman" w:cs="Times New Roman"/>
          <w:sz w:val="28"/>
          <w:szCs w:val="28"/>
          <w:lang w:val="kk-KZ"/>
        </w:rPr>
      </w:pPr>
    </w:p>
    <w:p w14:paraId="40E124C1" w14:textId="184BD53C" w:rsidR="00793055" w:rsidRPr="00793055" w:rsidRDefault="00793055" w:rsidP="00793055">
      <w:pPr>
        <w:rPr>
          <w:rFonts w:ascii="Times New Roman" w:hAnsi="Times New Roman" w:cs="Times New Roman"/>
          <w:sz w:val="28"/>
          <w:szCs w:val="28"/>
          <w:lang w:val="kk-KZ"/>
        </w:rPr>
      </w:pPr>
    </w:p>
    <w:p w14:paraId="30402D19" w14:textId="290EEACE" w:rsidR="00793055" w:rsidRPr="00793055" w:rsidRDefault="00793055" w:rsidP="00793055">
      <w:pPr>
        <w:rPr>
          <w:rFonts w:ascii="Times New Roman" w:hAnsi="Times New Roman" w:cs="Times New Roman"/>
          <w:sz w:val="28"/>
          <w:szCs w:val="28"/>
          <w:lang w:val="kk-KZ"/>
        </w:rPr>
      </w:pPr>
    </w:p>
    <w:p w14:paraId="3C52A8B1" w14:textId="4A1E6F8F" w:rsidR="00793055" w:rsidRPr="00793055" w:rsidRDefault="00793055" w:rsidP="00793055">
      <w:pPr>
        <w:rPr>
          <w:rFonts w:ascii="Times New Roman" w:hAnsi="Times New Roman" w:cs="Times New Roman"/>
          <w:sz w:val="28"/>
          <w:szCs w:val="28"/>
          <w:lang w:val="kk-KZ"/>
        </w:rPr>
      </w:pPr>
    </w:p>
    <w:p w14:paraId="0CAA91F3" w14:textId="06ADD852" w:rsidR="00793055" w:rsidRDefault="00793055" w:rsidP="00793055">
      <w:pPr>
        <w:rPr>
          <w:rFonts w:eastAsia="Calibri" w:cs="Times New Roman"/>
          <w:bCs/>
          <w:color w:val="000000" w:themeColor="text1"/>
          <w:sz w:val="20"/>
          <w:szCs w:val="20"/>
          <w:lang w:val="kk-KZ"/>
        </w:rPr>
      </w:pPr>
    </w:p>
    <w:p w14:paraId="7D113F88" w14:textId="77777777" w:rsidR="00793055" w:rsidRDefault="00793055" w:rsidP="00793055">
      <w:pPr>
        <w:rPr>
          <w:rFonts w:ascii="Times New Roman" w:hAnsi="Times New Roman" w:cs="Times New Roman"/>
          <w:sz w:val="24"/>
          <w:szCs w:val="24"/>
          <w:lang w:val="kk-KZ"/>
        </w:rPr>
      </w:pPr>
    </w:p>
    <w:p w14:paraId="19BF48F5" w14:textId="77777777" w:rsidR="00793055" w:rsidRDefault="00793055" w:rsidP="00793055">
      <w:pPr>
        <w:tabs>
          <w:tab w:val="left" w:pos="1215"/>
        </w:tabs>
        <w:rPr>
          <w:rFonts w:ascii="Times New Roman" w:hAnsi="Times New Roman" w:cs="Times New Roman"/>
          <w:sz w:val="24"/>
          <w:szCs w:val="24"/>
          <w:lang w:val="kk-KZ"/>
        </w:rPr>
      </w:pPr>
      <w:r>
        <w:rPr>
          <w:rFonts w:ascii="Times New Roman" w:hAnsi="Times New Roman" w:cs="Times New Roman"/>
          <w:sz w:val="24"/>
          <w:szCs w:val="24"/>
          <w:lang w:val="kk-KZ"/>
        </w:rPr>
        <w:tab/>
      </w:r>
    </w:p>
    <w:p w14:paraId="5A5E9EEB" w14:textId="77777777" w:rsidR="00793055" w:rsidRPr="00793055" w:rsidRDefault="00793055" w:rsidP="00793055">
      <w:pPr>
        <w:jc w:val="both"/>
        <w:rPr>
          <w:rFonts w:ascii="Times New Roman" w:hAnsi="Times New Roman" w:cs="Times New Roman"/>
          <w:b/>
          <w:bCs/>
          <w:color w:val="202122"/>
          <w:sz w:val="24"/>
          <w:szCs w:val="24"/>
          <w:shd w:val="clear" w:color="auto" w:fill="FFFFFF"/>
          <w:lang w:val="kk-KZ"/>
        </w:rPr>
      </w:pPr>
      <w:r w:rsidRPr="00793055">
        <w:rPr>
          <w:rFonts w:ascii="Times New Roman" w:hAnsi="Times New Roman" w:cs="Times New Roman"/>
          <w:color w:val="202122"/>
          <w:sz w:val="24"/>
          <w:szCs w:val="24"/>
          <w:shd w:val="clear" w:color="auto" w:fill="FFFFFF"/>
          <w:lang w:val="kk-KZ"/>
        </w:rPr>
        <w:t xml:space="preserve">                                                </w:t>
      </w:r>
      <w:r w:rsidRPr="00793055">
        <w:rPr>
          <w:rFonts w:ascii="Times New Roman" w:hAnsi="Times New Roman" w:cs="Times New Roman"/>
          <w:b/>
          <w:bCs/>
          <w:color w:val="202122"/>
          <w:sz w:val="24"/>
          <w:szCs w:val="24"/>
          <w:shd w:val="clear" w:color="auto" w:fill="FFFFFF"/>
          <w:lang w:val="kk-KZ"/>
        </w:rPr>
        <w:t>Ұсынылатын әдебиеттер:</w:t>
      </w:r>
    </w:p>
    <w:p w14:paraId="7B0374E2"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 xml:space="preserve">1. Қасым-Жомарт Тоқаев  </w:t>
      </w:r>
      <w:r w:rsidRPr="00793055">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793055">
        <w:rPr>
          <w:rFonts w:ascii="Times New Roman" w:eastAsia="Calibri" w:hAnsi="Times New Roman" w:cs="Times New Roman"/>
          <w:bCs/>
          <w:color w:val="000000" w:themeColor="text1"/>
          <w:sz w:val="24"/>
          <w:szCs w:val="24"/>
          <w:lang w:val="kk-KZ"/>
        </w:rPr>
        <w:t>-Нұр-Сұлтан, 2021 ж. 1 қыркүйек</w:t>
      </w:r>
    </w:p>
    <w:p w14:paraId="4EA8084C"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w:t>
      </w:r>
      <w:r w:rsidRPr="00793055">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1F5331BD"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3.</w:t>
      </w:r>
      <w:r w:rsidRPr="00793055">
        <w:rPr>
          <w:rFonts w:ascii="Times New Roman" w:eastAsia="Calibri" w:hAnsi="Times New Roman" w:cs="Times New Roman"/>
          <w:bCs/>
          <w:color w:val="000000" w:themeColor="text1"/>
          <w:sz w:val="24"/>
          <w:szCs w:val="24"/>
          <w:lang w:val="kk-KZ"/>
        </w:rPr>
        <w:tab/>
      </w:r>
      <w:r w:rsidRPr="00793055">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55A7E93D"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4.</w:t>
      </w:r>
      <w:r w:rsidRPr="00793055">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5ABB13D"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6BB301A"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6.</w:t>
      </w:r>
      <w:r w:rsidRPr="00793055">
        <w:rPr>
          <w:rFonts w:ascii="Times New Roman" w:hAnsi="Times New Roman" w:cs="Times New Roman"/>
          <w:sz w:val="24"/>
          <w:szCs w:val="24"/>
          <w:lang w:val="kk-KZ"/>
        </w:rPr>
        <w:t xml:space="preserve"> </w:t>
      </w:r>
      <w:r w:rsidRPr="00793055">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16311F1A"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7582F11F"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3B6939CF" w14:textId="77777777" w:rsidR="00793055" w:rsidRPr="00793055" w:rsidRDefault="00793055" w:rsidP="00793055">
      <w:pPr>
        <w:spacing w:after="0"/>
        <w:jc w:val="both"/>
        <w:rPr>
          <w:rFonts w:ascii="Times New Roman" w:hAnsi="Times New Roman" w:cs="Times New Roman"/>
          <w:sz w:val="24"/>
          <w:szCs w:val="24"/>
          <w:lang w:val="kk-KZ"/>
        </w:rPr>
      </w:pPr>
      <w:r w:rsidRPr="00793055">
        <w:rPr>
          <w:rFonts w:ascii="Times New Roman" w:eastAsia="Calibri" w:hAnsi="Times New Roman" w:cs="Times New Roman"/>
          <w:bCs/>
          <w:color w:val="000000" w:themeColor="text1"/>
          <w:sz w:val="24"/>
          <w:szCs w:val="24"/>
          <w:lang w:val="kk-KZ"/>
        </w:rPr>
        <w:t>9.</w:t>
      </w:r>
      <w:r w:rsidRPr="00793055">
        <w:rPr>
          <w:rFonts w:ascii="Times New Roman" w:hAnsi="Times New Roman" w:cs="Times New Roman"/>
          <w:sz w:val="24"/>
          <w:szCs w:val="24"/>
          <w:lang w:val="kk-KZ"/>
        </w:rPr>
        <w:t xml:space="preserve"> Бабкина О.Н. Управление изменениями-Ставрополь, 2019-264 с.</w:t>
      </w:r>
    </w:p>
    <w:p w14:paraId="4EDB844D"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566F7076"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0C3A4DB1"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33C32537" w14:textId="77777777" w:rsidR="00793055" w:rsidRPr="00793055" w:rsidRDefault="00793055" w:rsidP="00793055">
      <w:pPr>
        <w:spacing w:after="0"/>
        <w:jc w:val="both"/>
        <w:rPr>
          <w:rFonts w:ascii="Times New Roman" w:hAnsi="Times New Roman" w:cs="Times New Roman"/>
          <w:sz w:val="24"/>
          <w:szCs w:val="24"/>
          <w:lang w:val="kk-KZ"/>
        </w:rPr>
      </w:pPr>
      <w:r w:rsidRPr="00793055">
        <w:rPr>
          <w:rFonts w:ascii="Times New Roman" w:hAnsi="Times New Roman" w:cs="Times New Roman"/>
          <w:sz w:val="24"/>
          <w:szCs w:val="24"/>
          <w:lang w:val="kk-KZ"/>
        </w:rPr>
        <w:lastRenderedPageBreak/>
        <w:t>13.Заборовская С.Г. Кадровый менеджмент на государственной и гражданской  и муниципальной службе- М.: Юрайт, 2021-270  с.</w:t>
      </w:r>
    </w:p>
    <w:p w14:paraId="6077855F" w14:textId="77777777" w:rsidR="00793055" w:rsidRPr="00793055" w:rsidRDefault="00793055" w:rsidP="00793055">
      <w:pPr>
        <w:spacing w:after="0"/>
        <w:jc w:val="both"/>
        <w:rPr>
          <w:rFonts w:ascii="Times New Roman" w:hAnsi="Times New Roman" w:cs="Times New Roman"/>
          <w:sz w:val="24"/>
          <w:szCs w:val="24"/>
          <w:lang w:val="kk-KZ"/>
        </w:rPr>
      </w:pPr>
      <w:r w:rsidRPr="00793055">
        <w:rPr>
          <w:rFonts w:ascii="Times New Roman" w:hAnsi="Times New Roman" w:cs="Times New Roman"/>
          <w:sz w:val="24"/>
          <w:szCs w:val="24"/>
          <w:lang w:val="kk-KZ"/>
        </w:rPr>
        <w:t>14.Знаменский Д.Ю. Государственная и муниципальная служба-М.: Юрайт, 2021-405 с.</w:t>
      </w:r>
    </w:p>
    <w:p w14:paraId="644477E8"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31B8FCCA"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20C68E60"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7C50CD2A"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42DBD1B9"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06097DA7"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3526222C"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12F9B5CC" w14:textId="77777777" w:rsidR="00793055" w:rsidRPr="00793055" w:rsidRDefault="00793055" w:rsidP="00793055">
      <w:pPr>
        <w:spacing w:after="0"/>
        <w:jc w:val="both"/>
        <w:rPr>
          <w:rFonts w:ascii="Times New Roman" w:hAnsi="Times New Roman" w:cs="Times New Roman"/>
          <w:sz w:val="24"/>
          <w:szCs w:val="24"/>
          <w:lang w:val="kk-KZ"/>
        </w:rPr>
      </w:pPr>
      <w:r w:rsidRPr="00793055">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10C01559"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33FFC0B0"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758FF31B"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2E6E447A" w14:textId="77777777" w:rsidR="00793055" w:rsidRPr="00793055" w:rsidRDefault="00793055" w:rsidP="00793055">
      <w:pPr>
        <w:tabs>
          <w:tab w:val="left" w:pos="39"/>
        </w:tabs>
        <w:spacing w:after="0"/>
        <w:jc w:val="both"/>
        <w:rPr>
          <w:rFonts w:ascii="Times New Roman" w:eastAsia="Calibri" w:hAnsi="Times New Roman" w:cs="Times New Roman"/>
          <w:b/>
          <w:color w:val="000000" w:themeColor="text1"/>
          <w:sz w:val="24"/>
          <w:szCs w:val="24"/>
          <w:lang w:val="kk-KZ"/>
        </w:rPr>
      </w:pPr>
      <w:r w:rsidRPr="00793055">
        <w:rPr>
          <w:rFonts w:ascii="Times New Roman" w:eastAsia="Calibri" w:hAnsi="Times New Roman" w:cs="Times New Roman"/>
          <w:b/>
          <w:color w:val="000000" w:themeColor="text1"/>
          <w:sz w:val="24"/>
          <w:szCs w:val="24"/>
          <w:lang w:val="kk-KZ"/>
        </w:rPr>
        <w:t>Қосымша әдебиеттер:</w:t>
      </w:r>
    </w:p>
    <w:p w14:paraId="5745C4ED"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AA09250"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6D19D536"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131563C5" w14:textId="77777777" w:rsidR="00793055" w:rsidRPr="00793055" w:rsidRDefault="00793055" w:rsidP="00793055">
      <w:pPr>
        <w:tabs>
          <w:tab w:val="left" w:pos="39"/>
        </w:tabs>
        <w:spacing w:after="0"/>
        <w:jc w:val="both"/>
        <w:rPr>
          <w:rFonts w:ascii="Times New Roman" w:eastAsia="Calibri" w:hAnsi="Times New Roman" w:cs="Times New Roman"/>
          <w:bCs/>
          <w:color w:val="000000" w:themeColor="text1"/>
          <w:sz w:val="24"/>
          <w:szCs w:val="24"/>
          <w:lang w:val="kk-KZ"/>
        </w:rPr>
      </w:pPr>
      <w:r w:rsidRPr="00793055">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6A12674" w14:textId="77777777" w:rsidR="00793055" w:rsidRPr="00793055" w:rsidRDefault="00793055" w:rsidP="00793055">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793055">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5F4CF838" w14:textId="77777777" w:rsidR="00793055" w:rsidRPr="00793055" w:rsidRDefault="00793055" w:rsidP="00793055">
      <w:pPr>
        <w:pStyle w:val="ab"/>
        <w:spacing w:after="0"/>
        <w:ind w:left="0"/>
        <w:jc w:val="both"/>
        <w:rPr>
          <w:rFonts w:ascii="Times New Roman" w:eastAsia="Times New Roman" w:hAnsi="Times New Roman" w:cs="Times New Roman"/>
          <w:sz w:val="24"/>
          <w:szCs w:val="24"/>
          <w:lang w:val="kk-KZ"/>
        </w:rPr>
      </w:pPr>
      <w:r w:rsidRPr="00793055">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26DB7282" w14:textId="77777777" w:rsidR="00793055" w:rsidRPr="00793055" w:rsidRDefault="00793055" w:rsidP="00793055">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793055">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BC4A9DC" w14:textId="77777777" w:rsidR="00793055" w:rsidRPr="00793055" w:rsidRDefault="00793055" w:rsidP="00793055">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793055">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793055">
        <w:rPr>
          <w:rFonts w:ascii="Times New Roman" w:hAnsi="Times New Roman" w:cs="Times New Roman"/>
          <w:color w:val="212529"/>
          <w:sz w:val="24"/>
          <w:szCs w:val="24"/>
          <w:shd w:val="clear" w:color="auto" w:fill="F4F4F4"/>
          <w:lang w:val="kk-KZ"/>
        </w:rPr>
        <w:br/>
      </w:r>
      <w:r w:rsidRPr="00793055">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52B54572" w14:textId="77777777" w:rsidR="00793055" w:rsidRPr="00793055" w:rsidRDefault="00793055" w:rsidP="00793055">
      <w:pPr>
        <w:pStyle w:val="ab"/>
        <w:tabs>
          <w:tab w:val="left" w:pos="39"/>
        </w:tabs>
        <w:spacing w:after="0"/>
        <w:ind w:left="0"/>
        <w:jc w:val="both"/>
        <w:rPr>
          <w:rStyle w:val="a8"/>
          <w:rFonts w:ascii="Times New Roman" w:hAnsi="Times New Roman" w:cs="Times New Roman"/>
          <w:b w:val="0"/>
          <w:bCs w:val="0"/>
          <w:sz w:val="24"/>
          <w:szCs w:val="24"/>
          <w:lang w:val="kk-KZ"/>
        </w:rPr>
      </w:pPr>
      <w:r w:rsidRPr="00793055">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0F360F2B" w14:textId="77777777" w:rsidR="00793055" w:rsidRPr="00793055" w:rsidRDefault="00793055" w:rsidP="00793055">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793055">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7F0958D" w14:textId="77777777" w:rsidR="00793055" w:rsidRPr="00793055" w:rsidRDefault="00793055" w:rsidP="00793055">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793055">
        <w:rPr>
          <w:rStyle w:val="a8"/>
          <w:rFonts w:ascii="Times New Roman" w:hAnsi="Times New Roman" w:cs="Times New Roman"/>
          <w:b w:val="0"/>
          <w:bCs w:val="0"/>
          <w:color w:val="212529"/>
          <w:sz w:val="24"/>
          <w:szCs w:val="24"/>
          <w:shd w:val="clear" w:color="auto" w:fill="F4F4F4"/>
          <w:lang w:val="kk-KZ"/>
        </w:rPr>
        <w:lastRenderedPageBreak/>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3A60D26" w14:textId="77777777" w:rsidR="00793055" w:rsidRPr="00793055" w:rsidRDefault="00793055" w:rsidP="00793055">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793055">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24535D39" w14:textId="77777777" w:rsidR="00793055" w:rsidRPr="00793055" w:rsidRDefault="00793055" w:rsidP="00793055">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793055">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6506860" w14:textId="77777777" w:rsidR="00793055" w:rsidRPr="00793055" w:rsidRDefault="00793055" w:rsidP="00793055">
      <w:pPr>
        <w:rPr>
          <w:rFonts w:ascii="Times New Roman" w:hAnsi="Times New Roman" w:cs="Times New Roman"/>
          <w:sz w:val="28"/>
          <w:szCs w:val="28"/>
          <w:lang w:val="kk-KZ"/>
        </w:rPr>
      </w:pPr>
    </w:p>
    <w:sectPr w:rsidR="00793055" w:rsidRPr="0079305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3AE"/>
    <w:multiLevelType w:val="hybridMultilevel"/>
    <w:tmpl w:val="482E7E08"/>
    <w:lvl w:ilvl="0" w:tplc="0D106D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94488C"/>
    <w:multiLevelType w:val="hybridMultilevel"/>
    <w:tmpl w:val="4B78C47A"/>
    <w:lvl w:ilvl="0" w:tplc="57061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0"/>
    <w:rsid w:val="002F0CA0"/>
    <w:rsid w:val="002F43E0"/>
    <w:rsid w:val="00481EFF"/>
    <w:rsid w:val="006C0B77"/>
    <w:rsid w:val="006F1C33"/>
    <w:rsid w:val="00793055"/>
    <w:rsid w:val="008242FF"/>
    <w:rsid w:val="00870751"/>
    <w:rsid w:val="00922C48"/>
    <w:rsid w:val="00B915B7"/>
    <w:rsid w:val="00C02C95"/>
    <w:rsid w:val="00C77DCE"/>
    <w:rsid w:val="00C850FC"/>
    <w:rsid w:val="00DE00F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20AC"/>
  <w15:chartTrackingRefBased/>
  <w15:docId w15:val="{567F62DC-9497-4AF7-BF75-CAE8773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unhideWhenUsed/>
    <w:rsid w:val="00C02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793055"/>
  </w:style>
  <w:style w:type="character" w:customStyle="1" w:styleId="s1">
    <w:name w:val="s1"/>
    <w:basedOn w:val="a0"/>
    <w:rsid w:val="0079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2021-09-23T03:00:00Z</dcterms:created>
  <dcterms:modified xsi:type="dcterms:W3CDTF">2022-01-18T16:50:00Z</dcterms:modified>
</cp:coreProperties>
</file>